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val="0"/>
        <w:autoSpaceDN w:val="0"/>
        <w:bidi w:val="0"/>
        <w:adjustRightInd w:val="0"/>
        <w:spacing w:line="560" w:lineRule="exact"/>
        <w:textAlignment w:val="auto"/>
        <w:rPr>
          <w:rFonts w:ascii="宋体" w:hAnsi="宋体" w:eastAsia="黑体" w:cs="宋体"/>
          <w:color w:val="auto"/>
          <w:kern w:val="0"/>
          <w:sz w:val="32"/>
          <w:szCs w:val="32"/>
          <w:lang w:val="zh-CN"/>
        </w:rPr>
      </w:pPr>
      <w:r>
        <w:rPr>
          <w:rFonts w:hint="eastAsia" w:ascii="宋体" w:hAnsi="宋体" w:eastAsia="黑体" w:cs="宋体"/>
          <w:color w:val="auto"/>
          <w:kern w:val="0"/>
          <w:sz w:val="32"/>
          <w:szCs w:val="32"/>
          <w:lang w:val="zh-CN"/>
        </w:rPr>
        <w:t>附件1</w:t>
      </w:r>
    </w:p>
    <w:p>
      <w:pPr>
        <w:keepNext w:val="0"/>
        <w:keepLines w:val="0"/>
        <w:pageBreakBefore w:val="0"/>
        <w:kinsoku/>
        <w:overflowPunct/>
        <w:topLinePunct w:val="0"/>
        <w:autoSpaceDE w:val="0"/>
        <w:autoSpaceDN w:val="0"/>
        <w:bidi w:val="0"/>
        <w:adjustRightInd w:val="0"/>
        <w:spacing w:line="560" w:lineRule="exact"/>
        <w:textAlignment w:val="auto"/>
        <w:rPr>
          <w:rFonts w:ascii="宋体" w:hAnsi="宋体" w:eastAsia="黑体" w:cs="宋体"/>
          <w:color w:val="auto"/>
          <w:kern w:val="0"/>
          <w:sz w:val="32"/>
          <w:szCs w:val="32"/>
          <w:lang w:val="zh-CN"/>
        </w:rPr>
      </w:pPr>
    </w:p>
    <w:p>
      <w:pPr>
        <w:keepNext w:val="0"/>
        <w:keepLines w:val="0"/>
        <w:pageBreakBefore w:val="0"/>
        <w:kinsoku/>
        <w:overflowPunct/>
        <w:topLinePunct w:val="0"/>
        <w:autoSpaceDE w:val="0"/>
        <w:autoSpaceDN w:val="0"/>
        <w:bidi w:val="0"/>
        <w:adjustRightInd w:val="0"/>
        <w:spacing w:line="560" w:lineRule="exact"/>
        <w:jc w:val="center"/>
        <w:textAlignment w:val="auto"/>
        <w:rPr>
          <w:rFonts w:ascii="宋体" w:hAnsi="宋体" w:eastAsia="方正小标宋简体" w:cs="方正小标宋简体"/>
          <w:color w:val="auto"/>
          <w:kern w:val="0"/>
          <w:sz w:val="44"/>
          <w:szCs w:val="44"/>
          <w:lang w:val="zh-CN"/>
        </w:rPr>
      </w:pPr>
      <w:r>
        <w:rPr>
          <w:rFonts w:hint="eastAsia" w:ascii="宋体" w:hAnsi="宋体" w:eastAsia="方正小标宋简体" w:cs="方正小标宋简体"/>
          <w:color w:val="auto"/>
          <w:kern w:val="0"/>
          <w:sz w:val="44"/>
          <w:szCs w:val="44"/>
        </w:rPr>
        <w:t>2021年</w:t>
      </w:r>
      <w:r>
        <w:rPr>
          <w:rFonts w:hint="eastAsia" w:ascii="宋体" w:hAnsi="宋体" w:eastAsia="方正小标宋简体" w:cs="方正小标宋简体"/>
          <w:color w:val="auto"/>
          <w:kern w:val="0"/>
          <w:sz w:val="44"/>
          <w:szCs w:val="44"/>
          <w:lang w:val="zh-CN"/>
        </w:rPr>
        <w:t>威海全球合伙人事业中心公开招聘</w:t>
      </w:r>
    </w:p>
    <w:p>
      <w:pPr>
        <w:keepNext w:val="0"/>
        <w:keepLines w:val="0"/>
        <w:pageBreakBefore w:val="0"/>
        <w:kinsoku/>
        <w:overflowPunct/>
        <w:topLinePunct w:val="0"/>
        <w:autoSpaceDE w:val="0"/>
        <w:autoSpaceDN w:val="0"/>
        <w:bidi w:val="0"/>
        <w:adjustRightInd w:val="0"/>
        <w:spacing w:line="560" w:lineRule="exact"/>
        <w:jc w:val="center"/>
        <w:textAlignment w:val="auto"/>
        <w:rPr>
          <w:rFonts w:ascii="宋体" w:hAnsi="宋体" w:eastAsia="方正小标宋简体" w:cs="方正小标宋简体"/>
          <w:color w:val="auto"/>
          <w:kern w:val="0"/>
          <w:sz w:val="44"/>
          <w:szCs w:val="44"/>
          <w:lang w:val="zh-CN"/>
        </w:rPr>
      </w:pPr>
      <w:r>
        <w:rPr>
          <w:rFonts w:hint="eastAsia" w:ascii="宋体" w:hAnsi="宋体" w:eastAsia="方正小标宋简体" w:cs="方正小标宋简体"/>
          <w:color w:val="auto"/>
          <w:kern w:val="0"/>
          <w:sz w:val="44"/>
          <w:szCs w:val="44"/>
          <w:lang w:val="zh-CN"/>
        </w:rPr>
        <w:t>日语经贸岗位现场资格审查人员名单</w:t>
      </w:r>
    </w:p>
    <w:p>
      <w:pPr>
        <w:keepNext w:val="0"/>
        <w:keepLines w:val="0"/>
        <w:pageBreakBefore w:val="0"/>
        <w:kinsoku/>
        <w:overflowPunct/>
        <w:topLinePunct w:val="0"/>
        <w:autoSpaceDE w:val="0"/>
        <w:autoSpaceDN w:val="0"/>
        <w:bidi w:val="0"/>
        <w:adjustRightInd w:val="0"/>
        <w:spacing w:line="560" w:lineRule="exact"/>
        <w:jc w:val="center"/>
        <w:textAlignment w:val="auto"/>
        <w:rPr>
          <w:rFonts w:ascii="宋体" w:hAnsi="宋体" w:eastAsia="方正小标宋简体" w:cs="方正小标宋简体"/>
          <w:color w:val="auto"/>
          <w:kern w:val="0"/>
          <w:sz w:val="44"/>
          <w:szCs w:val="44"/>
          <w:lang w:val="zh-CN"/>
        </w:rPr>
      </w:pPr>
    </w:p>
    <w:tbl>
      <w:tblPr>
        <w:tblStyle w:val="7"/>
        <w:tblW w:w="8812" w:type="dxa"/>
        <w:tblInd w:w="91" w:type="dxa"/>
        <w:tblLayout w:type="fixed"/>
        <w:tblCellMar>
          <w:top w:w="0" w:type="dxa"/>
          <w:left w:w="108" w:type="dxa"/>
          <w:bottom w:w="0" w:type="dxa"/>
          <w:right w:w="108" w:type="dxa"/>
        </w:tblCellMar>
      </w:tblPr>
      <w:tblGrid>
        <w:gridCol w:w="956"/>
        <w:gridCol w:w="4577"/>
        <w:gridCol w:w="3279"/>
      </w:tblGrid>
      <w:tr>
        <w:tblPrEx>
          <w:tblLayout w:type="fixed"/>
          <w:tblCellMar>
            <w:top w:w="0" w:type="dxa"/>
            <w:left w:w="108" w:type="dxa"/>
            <w:bottom w:w="0" w:type="dxa"/>
            <w:right w:w="108" w:type="dxa"/>
          </w:tblCellMar>
        </w:tblPrEx>
        <w:trPr>
          <w:trHeight w:val="783" w:hRule="exact"/>
        </w:trPr>
        <w:tc>
          <w:tcPr>
            <w:tcW w:w="95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黑体" w:cs="黑体"/>
                <w:color w:val="auto"/>
                <w:kern w:val="0"/>
                <w:sz w:val="32"/>
                <w:szCs w:val="32"/>
              </w:rPr>
            </w:pPr>
            <w:r>
              <w:rPr>
                <w:rFonts w:hint="eastAsia" w:ascii="宋体" w:hAnsi="宋体" w:eastAsia="黑体" w:cs="黑体"/>
                <w:color w:val="auto"/>
                <w:kern w:val="0"/>
                <w:sz w:val="32"/>
                <w:szCs w:val="32"/>
              </w:rPr>
              <w:t>序号</w:t>
            </w:r>
          </w:p>
        </w:tc>
        <w:tc>
          <w:tcPr>
            <w:tcW w:w="457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黑体" w:cs="黑体"/>
                <w:color w:val="auto"/>
                <w:kern w:val="0"/>
                <w:sz w:val="32"/>
                <w:szCs w:val="32"/>
              </w:rPr>
            </w:pPr>
            <w:r>
              <w:rPr>
                <w:rFonts w:hint="eastAsia" w:ascii="宋体" w:hAnsi="宋体" w:eastAsia="黑体" w:cs="黑体"/>
                <w:color w:val="auto"/>
                <w:kern w:val="0"/>
                <w:sz w:val="32"/>
                <w:szCs w:val="32"/>
              </w:rPr>
              <w:t>招聘单位</w:t>
            </w:r>
          </w:p>
        </w:tc>
        <w:tc>
          <w:tcPr>
            <w:tcW w:w="3279"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黑体" w:cs="黑体"/>
                <w:color w:val="auto"/>
                <w:kern w:val="0"/>
                <w:sz w:val="32"/>
                <w:szCs w:val="32"/>
              </w:rPr>
            </w:pPr>
            <w:r>
              <w:rPr>
                <w:rFonts w:hint="eastAsia" w:ascii="宋体" w:hAnsi="宋体" w:eastAsia="黑体" w:cs="黑体"/>
                <w:color w:val="auto"/>
                <w:kern w:val="0"/>
                <w:sz w:val="32"/>
                <w:szCs w:val="32"/>
              </w:rPr>
              <w:t>姓  名</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宋体" w:hAnsi="宋体" w:eastAsia="黑体" w:cs="黑体"/>
                <w:color w:val="auto"/>
                <w:kern w:val="0"/>
                <w:sz w:val="32"/>
                <w:szCs w:val="32"/>
              </w:rPr>
            </w:pPr>
            <w:r>
              <w:rPr>
                <w:rFonts w:hint="eastAsia" w:ascii="宋体" w:hAnsi="宋体" w:eastAsia="黑体" w:cs="黑体"/>
                <w:color w:val="auto"/>
                <w:kern w:val="0"/>
                <w:sz w:val="32"/>
                <w:szCs w:val="32"/>
              </w:rPr>
              <w:t>（按姓氏拼音）</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1</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丛  鹏</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2</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威海全球合伙人</w:t>
            </w:r>
            <w:bookmarkStart w:id="0" w:name="_GoBack"/>
            <w:bookmarkEnd w:id="0"/>
            <w:r>
              <w:rPr>
                <w:rFonts w:hint="eastAsia" w:ascii="宋体" w:hAnsi="宋体" w:eastAsia="仿宋_GB2312" w:cs="宋体"/>
                <w:color w:val="auto"/>
                <w:kern w:val="0"/>
                <w:sz w:val="32"/>
                <w:szCs w:val="32"/>
              </w:rPr>
              <w:t>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房江怡</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3</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胡  杨</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4</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刘玲燕</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5</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刘欣然</w:t>
            </w:r>
          </w:p>
        </w:tc>
      </w:tr>
      <w:tr>
        <w:tblPrEx>
          <w:tblLayout w:type="fixed"/>
          <w:tblCellMar>
            <w:top w:w="0" w:type="dxa"/>
            <w:left w:w="108" w:type="dxa"/>
            <w:bottom w:w="0" w:type="dxa"/>
            <w:right w:w="108" w:type="dxa"/>
          </w:tblCellMar>
        </w:tblPrEx>
        <w:trPr>
          <w:trHeight w:val="646" w:hRule="exact"/>
        </w:trPr>
        <w:tc>
          <w:tcPr>
            <w:tcW w:w="95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6</w:t>
            </w:r>
          </w:p>
        </w:tc>
        <w:tc>
          <w:tcPr>
            <w:tcW w:w="457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邵  婷</w:t>
            </w:r>
          </w:p>
        </w:tc>
      </w:tr>
      <w:tr>
        <w:tblPrEx>
          <w:tblLayout w:type="fixed"/>
          <w:tblCellMar>
            <w:top w:w="0" w:type="dxa"/>
            <w:left w:w="108" w:type="dxa"/>
            <w:bottom w:w="0" w:type="dxa"/>
            <w:right w:w="108" w:type="dxa"/>
          </w:tblCellMar>
        </w:tblPrEx>
        <w:trPr>
          <w:trHeight w:val="646" w:hRule="exact"/>
        </w:trPr>
        <w:tc>
          <w:tcPr>
            <w:tcW w:w="956"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7</w:t>
            </w:r>
          </w:p>
        </w:tc>
        <w:tc>
          <w:tcPr>
            <w:tcW w:w="4577"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王  恺</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8</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王澜洁</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9</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张福真</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10</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张益彬</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11</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张玉龙</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12</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钟晓慧</w:t>
            </w:r>
          </w:p>
        </w:tc>
      </w:tr>
      <w:tr>
        <w:tblPrEx>
          <w:tblLayout w:type="fixed"/>
          <w:tblCellMar>
            <w:top w:w="0" w:type="dxa"/>
            <w:left w:w="108" w:type="dxa"/>
            <w:bottom w:w="0" w:type="dxa"/>
            <w:right w:w="108" w:type="dxa"/>
          </w:tblCellMar>
        </w:tblPrEx>
        <w:trPr>
          <w:trHeight w:val="646" w:hRule="exact"/>
        </w:trPr>
        <w:tc>
          <w:tcPr>
            <w:tcW w:w="956"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宋体" w:cs="宋体"/>
                <w:color w:val="auto"/>
                <w:kern w:val="0"/>
                <w:sz w:val="32"/>
                <w:szCs w:val="32"/>
              </w:rPr>
            </w:pPr>
            <w:r>
              <w:rPr>
                <w:rFonts w:hint="eastAsia" w:ascii="宋体" w:hAnsi="宋体" w:eastAsia="宋体" w:cs="宋体"/>
                <w:color w:val="auto"/>
                <w:kern w:val="0"/>
                <w:sz w:val="32"/>
                <w:szCs w:val="32"/>
              </w:rPr>
              <w:t>13</w:t>
            </w:r>
          </w:p>
        </w:tc>
        <w:tc>
          <w:tcPr>
            <w:tcW w:w="4577" w:type="dxa"/>
            <w:tcBorders>
              <w:top w:val="nil"/>
              <w:left w:val="nil"/>
              <w:bottom w:val="single" w:color="auto" w:sz="4" w:space="0"/>
              <w:right w:val="single" w:color="auto" w:sz="4" w:space="0"/>
            </w:tcBorders>
            <w:shd w:val="clear" w:color="auto" w:fill="auto"/>
            <w:noWrap/>
            <w:vAlign w:val="center"/>
          </w:tcPr>
          <w:p>
            <w:pPr>
              <w:keepNext w:val="0"/>
              <w:keepLines w:val="0"/>
              <w:pageBreakBefore w:val="0"/>
              <w:kinsoku/>
              <w:overflowPunct/>
              <w:topLinePunct w:val="0"/>
              <w:bidi w:val="0"/>
              <w:spacing w:line="560" w:lineRule="exact"/>
              <w:jc w:val="center"/>
              <w:textAlignment w:val="auto"/>
              <w:rPr>
                <w:rFonts w:ascii="宋体" w:hAnsi="宋体"/>
                <w:color w:val="auto"/>
                <w:sz w:val="32"/>
                <w:szCs w:val="32"/>
              </w:rPr>
            </w:pPr>
            <w:r>
              <w:rPr>
                <w:rFonts w:hint="eastAsia" w:ascii="宋体" w:hAnsi="宋体" w:eastAsia="仿宋_GB2312" w:cs="宋体"/>
                <w:color w:val="auto"/>
                <w:kern w:val="0"/>
                <w:sz w:val="32"/>
                <w:szCs w:val="32"/>
              </w:rPr>
              <w:t>威海全球合伙人事业中心</w:t>
            </w:r>
          </w:p>
        </w:tc>
        <w:tc>
          <w:tcPr>
            <w:tcW w:w="3279"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overflowPunct/>
              <w:topLinePunct w:val="0"/>
              <w:bidi w:val="0"/>
              <w:spacing w:line="560" w:lineRule="exact"/>
              <w:jc w:val="center"/>
              <w:textAlignment w:val="auto"/>
              <w:rPr>
                <w:rFonts w:ascii="宋体" w:hAnsi="宋体" w:eastAsia="仿宋_GB2312" w:cs="宋体"/>
                <w:color w:val="auto"/>
                <w:kern w:val="0"/>
                <w:sz w:val="32"/>
                <w:szCs w:val="32"/>
              </w:rPr>
            </w:pPr>
            <w:r>
              <w:rPr>
                <w:rFonts w:hint="eastAsia" w:ascii="宋体" w:hAnsi="宋体" w:eastAsia="仿宋_GB2312" w:cs="宋体"/>
                <w:color w:val="auto"/>
                <w:kern w:val="0"/>
                <w:sz w:val="32"/>
                <w:szCs w:val="32"/>
              </w:rPr>
              <w:t>朱  婷</w:t>
            </w:r>
          </w:p>
        </w:tc>
      </w:tr>
    </w:tbl>
    <w:p>
      <w:pPr>
        <w:keepNext w:val="0"/>
        <w:keepLines w:val="0"/>
        <w:pageBreakBefore w:val="0"/>
        <w:kinsoku/>
        <w:overflowPunct/>
        <w:topLinePunct w:val="0"/>
        <w:autoSpaceDE w:val="0"/>
        <w:autoSpaceDN w:val="0"/>
        <w:bidi w:val="0"/>
        <w:adjustRightInd w:val="0"/>
        <w:spacing w:line="560" w:lineRule="exact"/>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zh-CN"/>
        </w:rPr>
        <w:t>备注：有</w:t>
      </w:r>
      <w:r>
        <w:rPr>
          <w:rFonts w:hint="eastAsia" w:ascii="仿宋" w:hAnsi="仿宋" w:eastAsia="仿宋" w:cs="仿宋"/>
          <w:color w:val="auto"/>
          <w:kern w:val="0"/>
          <w:sz w:val="32"/>
          <w:szCs w:val="32"/>
          <w:lang w:val="en-US" w:eastAsia="zh-CN"/>
        </w:rPr>
        <w:t>3名通过网上资格审查人员放弃考试。</w:t>
      </w:r>
    </w:p>
    <w:p>
      <w:pPr>
        <w:keepNext w:val="0"/>
        <w:keepLines w:val="0"/>
        <w:pageBreakBefore w:val="0"/>
        <w:widowControl w:val="0"/>
        <w:kinsoku/>
        <w:wordWrap/>
        <w:overflowPunct/>
        <w:topLinePunct w:val="0"/>
        <w:autoSpaceDE w:val="0"/>
        <w:autoSpaceDN w:val="0"/>
        <w:bidi w:val="0"/>
        <w:adjustRightInd w:val="0"/>
        <w:spacing w:line="540" w:lineRule="exact"/>
        <w:textAlignment w:val="auto"/>
        <w:rPr>
          <w:rFonts w:ascii="宋体" w:hAnsi="宋体" w:eastAsia="黑体" w:cs="宋体"/>
          <w:color w:val="auto"/>
          <w:kern w:val="0"/>
          <w:sz w:val="32"/>
          <w:szCs w:val="32"/>
          <w:lang w:val="zh-CN"/>
        </w:rPr>
      </w:pPr>
      <w:r>
        <w:rPr>
          <w:rFonts w:hint="eastAsia" w:ascii="宋体" w:hAnsi="宋体" w:eastAsia="黑体" w:cs="宋体"/>
          <w:color w:val="auto"/>
          <w:kern w:val="0"/>
          <w:sz w:val="32"/>
          <w:szCs w:val="32"/>
          <w:lang w:val="zh-CN"/>
        </w:rPr>
        <w:t>附件2</w:t>
      </w:r>
    </w:p>
    <w:p>
      <w:pPr>
        <w:keepNext w:val="0"/>
        <w:keepLines w:val="0"/>
        <w:pageBreakBefore w:val="0"/>
        <w:widowControl w:val="0"/>
        <w:kinsoku/>
        <w:wordWrap/>
        <w:overflowPunct/>
        <w:topLinePunct w:val="0"/>
        <w:bidi w:val="0"/>
        <w:spacing w:line="540" w:lineRule="exact"/>
        <w:jc w:val="center"/>
        <w:textAlignment w:val="auto"/>
        <w:rPr>
          <w:rFonts w:ascii="宋体" w:hAnsi="宋体" w:eastAsia="方正小标宋简体" w:cs="方正小标宋简体"/>
          <w:color w:val="auto"/>
          <w:sz w:val="44"/>
          <w:szCs w:val="44"/>
        </w:rPr>
      </w:pPr>
    </w:p>
    <w:p>
      <w:pPr>
        <w:keepNext w:val="0"/>
        <w:keepLines w:val="0"/>
        <w:pageBreakBefore w:val="0"/>
        <w:widowControl w:val="0"/>
        <w:kinsoku/>
        <w:wordWrap/>
        <w:overflowPunct/>
        <w:topLinePunct w:val="0"/>
        <w:bidi w:val="0"/>
        <w:spacing w:line="540" w:lineRule="exact"/>
        <w:jc w:val="center"/>
        <w:textAlignment w:val="auto"/>
        <w:rPr>
          <w:rFonts w:ascii="宋体" w:hAnsi="宋体" w:eastAsia="方正小标宋简体" w:cs="方正小标宋简体"/>
          <w:color w:val="auto"/>
          <w:sz w:val="44"/>
          <w:szCs w:val="44"/>
        </w:rPr>
      </w:pPr>
      <w:r>
        <w:rPr>
          <w:rFonts w:ascii="宋体" w:hAnsi="宋体" w:eastAsia="方正小标宋简体" w:cs="方正小标宋简体"/>
          <w:color w:val="auto"/>
          <w:sz w:val="44"/>
          <w:szCs w:val="44"/>
        </w:rPr>
        <w:t>2021</w:t>
      </w:r>
      <w:r>
        <w:rPr>
          <w:rFonts w:hint="eastAsia" w:ascii="宋体" w:hAnsi="宋体" w:eastAsia="方正小标宋简体" w:cs="方正小标宋简体"/>
          <w:color w:val="auto"/>
          <w:sz w:val="44"/>
          <w:szCs w:val="44"/>
        </w:rPr>
        <w:t>年威海全球合伙人事业中心</w:t>
      </w:r>
    </w:p>
    <w:p>
      <w:pPr>
        <w:keepNext w:val="0"/>
        <w:keepLines w:val="0"/>
        <w:pageBreakBefore w:val="0"/>
        <w:widowControl w:val="0"/>
        <w:kinsoku/>
        <w:wordWrap/>
        <w:overflowPunct/>
        <w:topLinePunct w:val="0"/>
        <w:bidi w:val="0"/>
        <w:spacing w:line="540" w:lineRule="exact"/>
        <w:jc w:val="center"/>
        <w:textAlignment w:val="auto"/>
        <w:rPr>
          <w:rFonts w:ascii="宋体" w:hAnsi="宋体" w:eastAsia="仿宋"/>
          <w:color w:val="auto"/>
          <w:spacing w:val="-11"/>
          <w:sz w:val="44"/>
          <w:szCs w:val="44"/>
        </w:rPr>
      </w:pPr>
      <w:r>
        <w:rPr>
          <w:rFonts w:hint="eastAsia" w:ascii="宋体" w:hAnsi="宋体" w:eastAsia="方正小标宋简体" w:cs="方正小标宋简体"/>
          <w:color w:val="auto"/>
          <w:spacing w:val="-11"/>
          <w:sz w:val="44"/>
          <w:szCs w:val="44"/>
        </w:rPr>
        <w:t>公开招聘考试考生新冠肺炎疫情防控告知书</w:t>
      </w:r>
    </w:p>
    <w:p>
      <w:pPr>
        <w:keepNext w:val="0"/>
        <w:keepLines w:val="0"/>
        <w:pageBreakBefore w:val="0"/>
        <w:widowControl w:val="0"/>
        <w:kinsoku/>
        <w:wordWrap/>
        <w:overflowPunct/>
        <w:topLinePunct w:val="0"/>
        <w:bidi w:val="0"/>
        <w:spacing w:line="540" w:lineRule="exact"/>
        <w:ind w:firstLine="645"/>
        <w:textAlignment w:val="auto"/>
        <w:rPr>
          <w:rFonts w:ascii="宋体" w:hAnsi="宋体" w:eastAsia="仿宋"/>
          <w:color w:val="auto"/>
          <w:spacing w:val="-4"/>
          <w:sz w:val="33"/>
          <w:szCs w:val="33"/>
        </w:rPr>
      </w:pP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为保障广大考生和考务人员健康，确保本次公开招聘考试工作安全顺利进行，现将考试涉及的新冠肺炎疫情防控有关事项公告如下：</w:t>
      </w: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1.考生须了解威海市关于疫情防控的最新通知要求（威海发布、威海疾控微信公众号）。考务工作中疫情防控相关安排将根据国家、山东省及威海市新冠肺炎疫情防控的最新要求及时调整，考生要密切关注疫情防控最新要求并严格遵守,考试前应密切关注威海市商务局网有关通知。</w:t>
      </w: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2.考生在备考期间，要做好自我防护。考试日前28天内，应避免在国内疫情中高风险地区或国（境）外旅行、居住；避免与新冠肺炎确诊病例、疑似病例、无症状感染者及中高风险地区人员接触；避免去人群流动性较大、人群密集的场所聚集；要做好自我防护，避免出现发热、干咳等异常症状。考试当天，前往考点时要加强途中防护，尽量与他人保持合理间距，途中尽量避免用手触摸公共交通工具上的物品，并及时进行手部清洁消毒。</w:t>
      </w: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3.考生应申领“山东电子健康码”，进行自我健康观察。一旦发现发热、乏力、咳嗽、咽痛、打喷嚏、腹泻、呕吐、黄疸、皮疹、结膜充血等疑似症状,尽快就诊排查,未排除疑似传染病及身体不适者不得参加考试。</w:t>
      </w:r>
    </w:p>
    <w:p>
      <w:pPr>
        <w:keepNext w:val="0"/>
        <w:keepLines w:val="0"/>
        <w:pageBreakBefore w:val="0"/>
        <w:widowControl w:val="0"/>
        <w:kinsoku/>
        <w:wordWrap/>
        <w:overflowPunct/>
        <w:topLinePunct w:val="0"/>
        <w:bidi w:val="0"/>
        <w:adjustRightInd w:val="0"/>
        <w:snapToGrid w:val="0"/>
        <w:spacing w:line="540" w:lineRule="exact"/>
        <w:ind w:firstLine="640" w:firstLineChars="20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4.考试当天，进入考点时所有人员应现场出示：①本人有效身份证件原件；②核酸检测阴性证明（进入考场前48小时内阴性证明）；③“山东电子健康码”（绿码、无异常）；④“通信大数据行程卡”（绿码、无异常）；⑤《考生个人健康状况承诺书》。主动配合工作人员接受体温检测，体温低于37.3℃方可进入考点。如发现体温异常（≥37.3℃），需现场进行体温复测。</w:t>
      </w:r>
    </w:p>
    <w:p>
      <w:pPr>
        <w:keepNext w:val="0"/>
        <w:keepLines w:val="0"/>
        <w:pageBreakBefore w:val="0"/>
        <w:widowControl w:val="0"/>
        <w:shd w:val="solid" w:color="FFFFFF" w:fill="auto"/>
        <w:kinsoku/>
        <w:wordWrap/>
        <w:overflowPunct/>
        <w:topLinePunct w:val="0"/>
        <w:autoSpaceDN w:val="0"/>
        <w:bidi w:val="0"/>
        <w:spacing w:line="540" w:lineRule="exact"/>
        <w:ind w:firstLine="736" w:firstLineChars="23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5.入场时体温复测仍异常（≥37.3℃）、有干咳等呼吸道症状、“山东电子健康码”、“通信大数据行程卡”非绿码或考前14天内有国内疫情中高风险地区所在城市（重点关注地区）旅居史的应试人员，除提供本人考前48小时内核酸检测阴性证明外，还应提供三级甲等医院出具的医学诊断证明或经防疫部门综合研判具备参考条件方可进入考点，否则不得参加考试。</w:t>
      </w:r>
    </w:p>
    <w:p>
      <w:pPr>
        <w:keepNext w:val="0"/>
        <w:keepLines w:val="0"/>
        <w:pageBreakBefore w:val="0"/>
        <w:widowControl w:val="0"/>
        <w:shd w:val="solid" w:color="FFFFFF" w:fill="auto"/>
        <w:kinsoku/>
        <w:wordWrap/>
        <w:overflowPunct/>
        <w:topLinePunct w:val="0"/>
        <w:autoSpaceDN w:val="0"/>
        <w:bidi w:val="0"/>
        <w:spacing w:line="540" w:lineRule="exact"/>
        <w:ind w:firstLine="736" w:firstLineChars="23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6.考生有以下情况之一的，不得参加考试：</w:t>
      </w:r>
    </w:p>
    <w:p>
      <w:pPr>
        <w:keepNext w:val="0"/>
        <w:keepLines w:val="0"/>
        <w:pageBreakBefore w:val="0"/>
        <w:widowControl w:val="0"/>
        <w:shd w:val="solid" w:color="FFFFFF" w:fill="auto"/>
        <w:kinsoku/>
        <w:wordWrap/>
        <w:overflowPunct/>
        <w:topLinePunct w:val="0"/>
        <w:autoSpaceDN w:val="0"/>
        <w:bidi w:val="0"/>
        <w:spacing w:line="540" w:lineRule="exact"/>
        <w:ind w:firstLine="42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（1）仍在隔离治疗期的新冠肺炎确诊病例、疑似病例或无症状感染者。</w:t>
      </w:r>
    </w:p>
    <w:p>
      <w:pPr>
        <w:keepNext w:val="0"/>
        <w:keepLines w:val="0"/>
        <w:pageBreakBefore w:val="0"/>
        <w:widowControl w:val="0"/>
        <w:shd w:val="solid" w:color="FFFFFF" w:fill="auto"/>
        <w:kinsoku/>
        <w:wordWrap/>
        <w:overflowPunct/>
        <w:topLinePunct w:val="0"/>
        <w:autoSpaceDN w:val="0"/>
        <w:bidi w:val="0"/>
        <w:spacing w:line="540" w:lineRule="exact"/>
        <w:ind w:firstLine="42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（2）集中隔离期未满以及因属地疫情防控需要被隔离的。</w:t>
      </w:r>
    </w:p>
    <w:p>
      <w:pPr>
        <w:keepNext w:val="0"/>
        <w:keepLines w:val="0"/>
        <w:pageBreakBefore w:val="0"/>
        <w:widowControl w:val="0"/>
        <w:shd w:val="solid" w:color="FFFFFF" w:fill="auto"/>
        <w:kinsoku/>
        <w:wordWrap/>
        <w:overflowPunct/>
        <w:topLinePunct w:val="0"/>
        <w:autoSpaceDN w:val="0"/>
        <w:bidi w:val="0"/>
        <w:spacing w:line="540" w:lineRule="exact"/>
        <w:ind w:firstLine="42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（3）考试当天，“山东电子健康码”、“通信大数据行程卡”异常。</w:t>
      </w:r>
    </w:p>
    <w:p>
      <w:pPr>
        <w:keepNext w:val="0"/>
        <w:keepLines w:val="0"/>
        <w:pageBreakBefore w:val="0"/>
        <w:widowControl w:val="0"/>
        <w:shd w:val="solid" w:color="FFFFFF" w:fill="auto"/>
        <w:kinsoku/>
        <w:wordWrap/>
        <w:overflowPunct/>
        <w:topLinePunct w:val="0"/>
        <w:autoSpaceDN w:val="0"/>
        <w:bidi w:val="0"/>
        <w:spacing w:line="540" w:lineRule="exact"/>
        <w:ind w:firstLine="42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（4）考试当天，不能提供规定时限内有效核酸检测阴性证明的。</w:t>
      </w:r>
    </w:p>
    <w:p>
      <w:pPr>
        <w:keepNext w:val="0"/>
        <w:keepLines w:val="0"/>
        <w:pageBreakBefore w:val="0"/>
        <w:widowControl w:val="0"/>
        <w:shd w:val="solid" w:color="FFFFFF" w:fill="auto"/>
        <w:kinsoku/>
        <w:wordWrap/>
        <w:overflowPunct/>
        <w:topLinePunct w:val="0"/>
        <w:autoSpaceDN w:val="0"/>
        <w:bidi w:val="0"/>
        <w:spacing w:line="540" w:lineRule="exact"/>
        <w:ind w:firstLine="42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（5）考生进入考点前，因体温异常、干咳、乏力等症状，经考点防疫部门综合研判不具备参考条件的。</w:t>
      </w:r>
    </w:p>
    <w:p>
      <w:pPr>
        <w:keepNext w:val="0"/>
        <w:keepLines w:val="0"/>
        <w:pageBreakBefore w:val="0"/>
        <w:widowControl w:val="0"/>
        <w:shd w:val="solid" w:color="FFFFFF" w:fill="auto"/>
        <w:kinsoku/>
        <w:wordWrap/>
        <w:overflowPunct/>
        <w:topLinePunct w:val="0"/>
        <w:autoSpaceDN w:val="0"/>
        <w:bidi w:val="0"/>
        <w:spacing w:line="540" w:lineRule="exact"/>
        <w:ind w:firstLine="736" w:firstLineChars="23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7.考生须提供开考前48小时内的核酸检测阴性证明（电子版或纸质版；从进入考场前，倒推48小时），核酸证明电子版需有公章，截图无效；纸质版需提供原件，复印件无效，请考生根据自己参加考试时间合理安排核酸检测时间，以免影响参加考试。</w:t>
      </w:r>
    </w:p>
    <w:p>
      <w:pPr>
        <w:keepNext w:val="0"/>
        <w:keepLines w:val="0"/>
        <w:pageBreakBefore w:val="0"/>
        <w:widowControl w:val="0"/>
        <w:shd w:val="solid" w:color="FFFFFF" w:fill="auto"/>
        <w:kinsoku/>
        <w:wordWrap/>
        <w:overflowPunct/>
        <w:topLinePunct w:val="0"/>
        <w:autoSpaceDN w:val="0"/>
        <w:bidi w:val="0"/>
        <w:spacing w:line="540" w:lineRule="exact"/>
        <w:ind w:left="0" w:leftChars="0" w:firstLine="640" w:firstLineChars="200"/>
        <w:jc w:val="left"/>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8.考试当天，考生自备符合防疫要求的一次性医用外科口罩，并按照考点所在地疫情防控要求科学佩戴口罩。除身份确认、面试过程中需摘除口罩以外，应全程佩戴。</w:t>
      </w: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9.考生应当服从疫情防控要求和现场组织工作安排。在考试过程中出现发热、干咳等异常症状的考生，应及时向工作人员进行报告，经防疫评估后，具备参加考试条件的考生可按照工作人员引导，转移至备用隔离考场继续考试；不具备继续参加考试条件的考生，按照疫情防控要求转运至医疗机构。</w:t>
      </w:r>
    </w:p>
    <w:p>
      <w:pPr>
        <w:keepNext w:val="0"/>
        <w:keepLines w:val="0"/>
        <w:pageBreakBefore w:val="0"/>
        <w:widowControl w:val="0"/>
        <w:kinsoku/>
        <w:wordWrap/>
        <w:overflowPunct/>
        <w:topLinePunct w:val="0"/>
        <w:bidi w:val="0"/>
        <w:spacing w:line="540" w:lineRule="exact"/>
        <w:ind w:firstLine="640" w:firstLineChars="200"/>
        <w:textAlignment w:val="auto"/>
        <w:rPr>
          <w:rFonts w:ascii="宋体" w:hAnsi="宋体" w:eastAsia="仿宋_GB2312" w:cs="仿宋_GB2312"/>
          <w:color w:val="auto"/>
          <w:sz w:val="32"/>
          <w:szCs w:val="32"/>
        </w:rPr>
      </w:pPr>
      <w:r>
        <w:rPr>
          <w:rFonts w:hint="eastAsia" w:ascii="宋体" w:hAnsi="宋体" w:eastAsia="仿宋_GB2312" w:cs="仿宋_GB2312"/>
          <w:color w:val="auto"/>
          <w:sz w:val="32"/>
          <w:szCs w:val="32"/>
        </w:rPr>
        <w:t>10.考生参加考试前应认真阅读本公告。如考生参加考试，将视为已知晓告知书内容，对“山东电子健康码”绿码、核酸检测报告、诊断证明、执行疫情防控隔离措施等的真实性负责，自愿承担因不实行为应承担的相关责任并接受相应处理。凡隐瞒或谎报旅居史、接触史、健康状况等疫情防控信息，不配合工作人员进行防疫检测、询问、排查、送诊等情节严重的，取消考试资格，并记入考生诚信记录，如有违法行为，将依法追究法律责任。</w:t>
      </w:r>
    </w:p>
    <w:p>
      <w:pPr>
        <w:keepNext w:val="0"/>
        <w:keepLines w:val="0"/>
        <w:pageBreakBefore w:val="0"/>
        <w:widowControl w:val="0"/>
        <w:kinsoku/>
        <w:wordWrap/>
        <w:overflowPunct/>
        <w:topLinePunct w:val="0"/>
        <w:bidi w:val="0"/>
        <w:spacing w:line="540" w:lineRule="exact"/>
        <w:ind w:firstLine="5526" w:firstLineChars="1727"/>
        <w:textAlignment w:val="auto"/>
        <w:rPr>
          <w:rFonts w:ascii="宋体" w:hAnsi="宋体" w:eastAsia="仿宋_GB2312" w:cs="仿宋_GB2312"/>
          <w:color w:val="auto"/>
          <w:sz w:val="32"/>
          <w:szCs w:val="32"/>
        </w:rPr>
      </w:pPr>
    </w:p>
    <w:p>
      <w:pPr>
        <w:keepNext w:val="0"/>
        <w:keepLines w:val="0"/>
        <w:pageBreakBefore w:val="0"/>
        <w:widowControl w:val="0"/>
        <w:kinsoku/>
        <w:wordWrap/>
        <w:overflowPunct/>
        <w:topLinePunct w:val="0"/>
        <w:bidi w:val="0"/>
        <w:spacing w:line="540" w:lineRule="exact"/>
        <w:jc w:val="center"/>
        <w:textAlignment w:val="auto"/>
        <w:outlineLvl w:val="0"/>
        <w:rPr>
          <w:rFonts w:hint="default"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rPr>
        <w:t xml:space="preserve">              </w:t>
      </w:r>
    </w:p>
    <w:p>
      <w:pPr>
        <w:rPr>
          <w:rFonts w:ascii="宋体" w:hAnsi="宋体" w:eastAsia="黑体" w:cs="宋体"/>
          <w:color w:val="auto"/>
          <w:kern w:val="0"/>
          <w:sz w:val="32"/>
          <w:szCs w:val="32"/>
        </w:rPr>
      </w:pPr>
      <w:r>
        <w:rPr>
          <w:rFonts w:hint="eastAsia" w:ascii="宋体" w:hAnsi="宋体" w:eastAsia="黑体" w:cs="宋体"/>
          <w:color w:val="auto"/>
          <w:kern w:val="0"/>
          <w:sz w:val="32"/>
          <w:szCs w:val="32"/>
          <w:lang w:val="zh-CN"/>
        </w:rPr>
        <w:br w:type="page"/>
      </w:r>
      <w:r>
        <w:rPr>
          <w:rFonts w:hint="eastAsia" w:ascii="宋体" w:hAnsi="宋体" w:eastAsia="黑体" w:cs="宋体"/>
          <w:color w:val="auto"/>
          <w:kern w:val="0"/>
          <w:sz w:val="32"/>
          <w:szCs w:val="32"/>
          <w:lang w:val="zh-CN"/>
        </w:rPr>
        <w:t>附件</w:t>
      </w:r>
      <w:r>
        <w:rPr>
          <w:rFonts w:hint="eastAsia" w:ascii="宋体" w:hAnsi="宋体" w:eastAsia="黑体" w:cs="宋体"/>
          <w:color w:val="auto"/>
          <w:kern w:val="0"/>
          <w:sz w:val="32"/>
          <w:szCs w:val="32"/>
        </w:rPr>
        <w:t>3</w:t>
      </w:r>
    </w:p>
    <w:p>
      <w:pPr>
        <w:keepNext w:val="0"/>
        <w:keepLines w:val="0"/>
        <w:pageBreakBefore w:val="0"/>
        <w:widowControl/>
        <w:kinsoku/>
        <w:overflowPunct/>
        <w:topLinePunct w:val="0"/>
        <w:bidi w:val="0"/>
        <w:spacing w:line="560" w:lineRule="exact"/>
        <w:jc w:val="center"/>
        <w:textAlignment w:val="auto"/>
        <w:rPr>
          <w:rFonts w:ascii="宋体" w:hAnsi="宋体" w:eastAsia="方正小标宋简体"/>
          <w:color w:val="auto"/>
          <w:sz w:val="44"/>
          <w:szCs w:val="44"/>
        </w:rPr>
      </w:pPr>
    </w:p>
    <w:p>
      <w:pPr>
        <w:keepNext w:val="0"/>
        <w:keepLines w:val="0"/>
        <w:pageBreakBefore w:val="0"/>
        <w:widowControl/>
        <w:kinsoku/>
        <w:overflowPunct/>
        <w:topLinePunct w:val="0"/>
        <w:bidi w:val="0"/>
        <w:spacing w:line="560" w:lineRule="exact"/>
        <w:jc w:val="center"/>
        <w:textAlignment w:val="auto"/>
        <w:rPr>
          <w:rFonts w:ascii="宋体" w:hAnsi="宋体" w:eastAsia="方正小标宋简体"/>
          <w:color w:val="auto"/>
          <w:sz w:val="44"/>
          <w:szCs w:val="44"/>
        </w:rPr>
      </w:pPr>
      <w:r>
        <w:rPr>
          <w:rFonts w:hint="eastAsia" w:ascii="宋体" w:hAnsi="宋体" w:eastAsia="方正小标宋简体"/>
          <w:color w:val="auto"/>
          <w:sz w:val="44"/>
          <w:szCs w:val="44"/>
        </w:rPr>
        <w:t>考生报考承诺书</w:t>
      </w:r>
    </w:p>
    <w:p>
      <w:pPr>
        <w:keepNext w:val="0"/>
        <w:keepLines w:val="0"/>
        <w:pageBreakBefore w:val="0"/>
        <w:widowControl/>
        <w:kinsoku/>
        <w:overflowPunct/>
        <w:topLinePunct w:val="0"/>
        <w:bidi w:val="0"/>
        <w:spacing w:line="560" w:lineRule="exact"/>
        <w:jc w:val="left"/>
        <w:textAlignment w:val="auto"/>
        <w:rPr>
          <w:rFonts w:ascii="宋体" w:hAnsi="宋体" w:eastAsia="仿宋_GB2312"/>
          <w:color w:val="auto"/>
          <w:sz w:val="32"/>
          <w:szCs w:val="32"/>
        </w:rPr>
      </w:pPr>
    </w:p>
    <w:p>
      <w:pPr>
        <w:keepNext w:val="0"/>
        <w:keepLines w:val="0"/>
        <w:pageBreakBefore w:val="0"/>
        <w:widowControl/>
        <w:kinsoku/>
        <w:overflowPunct/>
        <w:topLinePunct w:val="0"/>
        <w:bidi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本人（姓名：</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，身份证号码：</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）做出如下</w:t>
      </w:r>
      <w:r>
        <w:rPr>
          <w:rFonts w:ascii="宋体" w:hAnsi="宋体" w:eastAsia="仿宋_GB2312"/>
          <w:color w:val="auto"/>
          <w:sz w:val="32"/>
          <w:szCs w:val="32"/>
        </w:rPr>
        <w:t>承诺</w:t>
      </w:r>
      <w:r>
        <w:rPr>
          <w:rFonts w:hint="eastAsia" w:ascii="宋体" w:hAnsi="宋体" w:eastAsia="仿宋_GB2312"/>
          <w:color w:val="auto"/>
          <w:sz w:val="32"/>
          <w:szCs w:val="32"/>
        </w:rPr>
        <w:t>:</w:t>
      </w:r>
    </w:p>
    <w:p>
      <w:pPr>
        <w:keepNext w:val="0"/>
        <w:keepLines w:val="0"/>
        <w:pageBreakBefore w:val="0"/>
        <w:widowControl/>
        <w:kinsoku/>
        <w:overflowPunct/>
        <w:topLinePunct w:val="0"/>
        <w:bidi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1.知悉</w:t>
      </w:r>
      <w:r>
        <w:rPr>
          <w:rFonts w:ascii="宋体" w:hAnsi="宋体" w:eastAsia="仿宋_GB2312"/>
          <w:color w:val="auto"/>
          <w:sz w:val="32"/>
          <w:szCs w:val="32"/>
        </w:rPr>
        <w:t>报考的</w:t>
      </w:r>
      <w:r>
        <w:rPr>
          <w:rFonts w:hint="eastAsia" w:ascii="宋体" w:hAnsi="宋体" w:eastAsia="仿宋_GB2312"/>
          <w:color w:val="auto"/>
          <w:sz w:val="32"/>
          <w:szCs w:val="32"/>
        </w:rPr>
        <w:t>日语</w:t>
      </w:r>
      <w:r>
        <w:rPr>
          <w:rFonts w:ascii="宋体" w:hAnsi="宋体" w:eastAsia="仿宋_GB2312"/>
          <w:color w:val="auto"/>
          <w:sz w:val="32"/>
          <w:szCs w:val="32"/>
        </w:rPr>
        <w:t>经贸岗位为</w:t>
      </w:r>
      <w:r>
        <w:rPr>
          <w:rFonts w:hint="eastAsia" w:ascii="宋体" w:hAnsi="宋体" w:eastAsia="仿宋_GB2312"/>
          <w:color w:val="auto"/>
          <w:sz w:val="32"/>
          <w:szCs w:val="32"/>
        </w:rPr>
        <w:t>驻外工作</w:t>
      </w:r>
      <w:r>
        <w:rPr>
          <w:rFonts w:ascii="宋体" w:hAnsi="宋体" w:eastAsia="仿宋_GB2312"/>
          <w:color w:val="auto"/>
          <w:sz w:val="32"/>
          <w:szCs w:val="32"/>
        </w:rPr>
        <w:t>岗位，</w:t>
      </w:r>
      <w:r>
        <w:rPr>
          <w:rFonts w:hint="eastAsia" w:ascii="宋体" w:hAnsi="宋体" w:eastAsia="仿宋_GB2312"/>
          <w:color w:val="auto"/>
          <w:sz w:val="32"/>
          <w:szCs w:val="32"/>
        </w:rPr>
        <w:t>能够适应长期驻外工作。</w:t>
      </w:r>
      <w:r>
        <w:rPr>
          <w:rFonts w:ascii="宋体" w:hAnsi="宋体" w:eastAsia="仿宋_GB2312"/>
          <w:color w:val="auto"/>
          <w:sz w:val="32"/>
          <w:szCs w:val="32"/>
        </w:rPr>
        <w:t>如录取后不服从安排，</w:t>
      </w:r>
      <w:r>
        <w:rPr>
          <w:rFonts w:hint="eastAsia" w:ascii="宋体" w:hAnsi="宋体" w:eastAsia="仿宋_GB2312"/>
          <w:color w:val="auto"/>
          <w:sz w:val="32"/>
          <w:szCs w:val="32"/>
        </w:rPr>
        <w:t>同意按照聘用</w:t>
      </w:r>
      <w:r>
        <w:rPr>
          <w:rFonts w:ascii="宋体" w:hAnsi="宋体" w:eastAsia="仿宋_GB2312"/>
          <w:color w:val="auto"/>
          <w:sz w:val="32"/>
          <w:szCs w:val="32"/>
        </w:rPr>
        <w:t>合同</w:t>
      </w:r>
      <w:r>
        <w:rPr>
          <w:rFonts w:hint="eastAsia" w:ascii="宋体" w:hAnsi="宋体" w:eastAsia="仿宋_GB2312"/>
          <w:color w:val="auto"/>
          <w:sz w:val="32"/>
          <w:szCs w:val="32"/>
        </w:rPr>
        <w:t>约定解除</w:t>
      </w:r>
      <w:r>
        <w:rPr>
          <w:rFonts w:ascii="宋体" w:hAnsi="宋体" w:eastAsia="仿宋_GB2312"/>
          <w:color w:val="auto"/>
          <w:sz w:val="32"/>
          <w:szCs w:val="32"/>
        </w:rPr>
        <w:t>聘用关系。</w:t>
      </w:r>
    </w:p>
    <w:p>
      <w:pPr>
        <w:keepNext w:val="0"/>
        <w:keepLines w:val="0"/>
        <w:pageBreakBefore w:val="0"/>
        <w:widowControl/>
        <w:kinsoku/>
        <w:overflowPunct/>
        <w:topLinePunct w:val="0"/>
        <w:bidi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2.现工作单位</w:t>
      </w:r>
      <w:r>
        <w:rPr>
          <w:rFonts w:ascii="宋体" w:hAnsi="宋体" w:eastAsia="仿宋_GB2312"/>
          <w:color w:val="auto"/>
          <w:sz w:val="32"/>
          <w:szCs w:val="32"/>
        </w:rPr>
        <w:t>知悉并同意</w:t>
      </w:r>
      <w:r>
        <w:rPr>
          <w:rFonts w:hint="eastAsia" w:ascii="宋体" w:hAnsi="宋体" w:eastAsia="仿宋_GB2312"/>
          <w:color w:val="auto"/>
          <w:sz w:val="32"/>
          <w:szCs w:val="32"/>
        </w:rPr>
        <w:t>本人</w:t>
      </w:r>
      <w:r>
        <w:rPr>
          <w:rFonts w:ascii="宋体" w:hAnsi="宋体" w:eastAsia="仿宋_GB2312"/>
          <w:color w:val="auto"/>
          <w:sz w:val="32"/>
          <w:szCs w:val="32"/>
        </w:rPr>
        <w:t>报名参加</w:t>
      </w:r>
      <w:r>
        <w:rPr>
          <w:rFonts w:hint="eastAsia" w:ascii="宋体" w:hAnsi="宋体" w:eastAsia="仿宋_GB2312"/>
          <w:color w:val="auto"/>
          <w:sz w:val="32"/>
          <w:szCs w:val="32"/>
        </w:rPr>
        <w:t>2021年</w:t>
      </w:r>
      <w:r>
        <w:rPr>
          <w:rFonts w:ascii="宋体" w:hAnsi="宋体" w:eastAsia="仿宋_GB2312"/>
          <w:color w:val="auto"/>
          <w:sz w:val="32"/>
          <w:szCs w:val="32"/>
        </w:rPr>
        <w:t>威海全球合伙人事业中心</w:t>
      </w:r>
      <w:r>
        <w:rPr>
          <w:rFonts w:hint="eastAsia" w:ascii="宋体" w:hAnsi="宋体" w:eastAsia="仿宋_GB2312"/>
          <w:color w:val="auto"/>
          <w:sz w:val="32"/>
          <w:szCs w:val="32"/>
        </w:rPr>
        <w:t>公开招</w:t>
      </w:r>
      <w:r>
        <w:rPr>
          <w:rFonts w:ascii="宋体" w:hAnsi="宋体" w:eastAsia="仿宋_GB2312"/>
          <w:color w:val="auto"/>
          <w:sz w:val="32"/>
          <w:szCs w:val="32"/>
        </w:rPr>
        <w:t>聘考试</w:t>
      </w:r>
      <w:r>
        <w:rPr>
          <w:rFonts w:hint="eastAsia" w:ascii="宋体" w:hAnsi="宋体" w:eastAsia="仿宋_GB2312"/>
          <w:color w:val="auto"/>
          <w:sz w:val="32"/>
          <w:szCs w:val="32"/>
        </w:rPr>
        <w:t>，并能够按照要求在规定</w:t>
      </w:r>
      <w:r>
        <w:rPr>
          <w:rFonts w:ascii="宋体" w:hAnsi="宋体" w:eastAsia="仿宋_GB2312"/>
          <w:color w:val="auto"/>
          <w:sz w:val="32"/>
          <w:szCs w:val="32"/>
        </w:rPr>
        <w:t>时间内办理</w:t>
      </w:r>
      <w:r>
        <w:rPr>
          <w:rFonts w:hint="eastAsia" w:ascii="宋体" w:hAnsi="宋体" w:eastAsia="仿宋_GB2312"/>
          <w:color w:val="auto"/>
          <w:sz w:val="32"/>
          <w:szCs w:val="32"/>
        </w:rPr>
        <w:t>聘用</w:t>
      </w:r>
      <w:r>
        <w:rPr>
          <w:rFonts w:ascii="宋体" w:hAnsi="宋体" w:eastAsia="仿宋_GB2312"/>
          <w:color w:val="auto"/>
          <w:sz w:val="32"/>
          <w:szCs w:val="32"/>
        </w:rPr>
        <w:t>手续，</w:t>
      </w:r>
      <w:r>
        <w:rPr>
          <w:rFonts w:hint="eastAsia" w:ascii="宋体" w:hAnsi="宋体" w:eastAsia="仿宋_GB2312"/>
          <w:color w:val="auto"/>
          <w:sz w:val="32"/>
          <w:szCs w:val="32"/>
        </w:rPr>
        <w:t>否则同意取消资格</w:t>
      </w:r>
      <w:r>
        <w:rPr>
          <w:rFonts w:ascii="宋体" w:hAnsi="宋体" w:eastAsia="仿宋_GB2312"/>
          <w:color w:val="auto"/>
          <w:sz w:val="32"/>
          <w:szCs w:val="32"/>
        </w:rPr>
        <w:t>。</w:t>
      </w:r>
    </w:p>
    <w:p>
      <w:pPr>
        <w:keepNext w:val="0"/>
        <w:keepLines w:val="0"/>
        <w:pageBreakBefore w:val="0"/>
        <w:widowControl/>
        <w:kinsoku/>
        <w:overflowPunct/>
        <w:topLinePunct w:val="0"/>
        <w:bidi w:val="0"/>
        <w:spacing w:line="560" w:lineRule="exact"/>
        <w:jc w:val="left"/>
        <w:textAlignment w:val="auto"/>
        <w:rPr>
          <w:rFonts w:ascii="宋体" w:hAnsi="宋体" w:eastAsia="仿宋_GB2312"/>
          <w:color w:val="auto"/>
          <w:sz w:val="32"/>
          <w:szCs w:val="32"/>
        </w:rPr>
      </w:pPr>
      <w:r>
        <w:rPr>
          <w:rFonts w:ascii="宋体" w:hAnsi="宋体" w:eastAsia="仿宋_GB2312"/>
          <w:color w:val="auto"/>
          <w:sz w:val="32"/>
          <w:szCs w:val="32"/>
        </w:rPr>
        <w:br w:type="textWrapping"/>
      </w:r>
    </w:p>
    <w:p>
      <w:pPr>
        <w:keepNext w:val="0"/>
        <w:keepLines w:val="0"/>
        <w:pageBreakBefore w:val="0"/>
        <w:widowControl/>
        <w:kinsoku/>
        <w:overflowPunct/>
        <w:topLinePunct w:val="0"/>
        <w:bidi w:val="0"/>
        <w:spacing w:line="560" w:lineRule="exact"/>
        <w:ind w:firstLine="4160" w:firstLineChars="1300"/>
        <w:jc w:val="left"/>
        <w:textAlignment w:val="auto"/>
        <w:rPr>
          <w:rFonts w:ascii="宋体" w:hAnsi="宋体" w:eastAsia="仿宋_GB2312"/>
          <w:color w:val="auto"/>
          <w:sz w:val="32"/>
          <w:szCs w:val="32"/>
        </w:rPr>
      </w:pPr>
      <w:r>
        <w:rPr>
          <w:rFonts w:hint="eastAsia" w:ascii="宋体" w:hAnsi="宋体" w:eastAsia="仿宋_GB2312"/>
          <w:color w:val="auto"/>
          <w:sz w:val="32"/>
          <w:szCs w:val="32"/>
        </w:rPr>
        <w:t>承诺人</w:t>
      </w:r>
      <w:r>
        <w:rPr>
          <w:rFonts w:ascii="宋体" w:hAnsi="宋体" w:eastAsia="仿宋_GB2312"/>
          <w:color w:val="auto"/>
          <w:sz w:val="32"/>
          <w:szCs w:val="32"/>
        </w:rPr>
        <w:t>（</w:t>
      </w:r>
      <w:r>
        <w:rPr>
          <w:rFonts w:hint="eastAsia" w:ascii="宋体" w:hAnsi="宋体" w:eastAsia="仿宋_GB2312"/>
          <w:color w:val="auto"/>
          <w:sz w:val="32"/>
          <w:szCs w:val="32"/>
        </w:rPr>
        <w:t>手写签字</w:t>
      </w:r>
      <w:r>
        <w:rPr>
          <w:rFonts w:ascii="宋体" w:hAnsi="宋体" w:eastAsia="仿宋_GB2312"/>
          <w:color w:val="auto"/>
          <w:sz w:val="32"/>
          <w:szCs w:val="32"/>
        </w:rPr>
        <w:t>）</w:t>
      </w:r>
      <w:r>
        <w:rPr>
          <w:rFonts w:hint="eastAsia" w:ascii="宋体" w:hAnsi="宋体" w:eastAsia="仿宋_GB2312"/>
          <w:color w:val="auto"/>
          <w:sz w:val="32"/>
          <w:szCs w:val="32"/>
        </w:rPr>
        <w:t>：</w:t>
      </w:r>
    </w:p>
    <w:p>
      <w:pPr>
        <w:keepNext w:val="0"/>
        <w:keepLines w:val="0"/>
        <w:pageBreakBefore w:val="0"/>
        <w:widowControl/>
        <w:kinsoku/>
        <w:wordWrap w:val="0"/>
        <w:overflowPunct/>
        <w:topLinePunct w:val="0"/>
        <w:bidi w:val="0"/>
        <w:spacing w:line="560" w:lineRule="exact"/>
        <w:jc w:val="right"/>
        <w:textAlignment w:val="auto"/>
        <w:rPr>
          <w:rFonts w:ascii="宋体" w:hAnsi="宋体" w:eastAsia="仿宋_GB2312"/>
          <w:color w:val="auto"/>
          <w:sz w:val="32"/>
          <w:szCs w:val="32"/>
        </w:rPr>
      </w:pPr>
      <w:r>
        <w:rPr>
          <w:rFonts w:hint="eastAsia" w:ascii="宋体" w:hAnsi="宋体" w:eastAsia="仿宋_GB2312"/>
          <w:color w:val="auto"/>
          <w:sz w:val="32"/>
          <w:szCs w:val="32"/>
        </w:rPr>
        <w:t xml:space="preserve">2021年11月   日        </w:t>
      </w:r>
    </w:p>
    <w:p>
      <w:pPr>
        <w:keepNext w:val="0"/>
        <w:keepLines w:val="0"/>
        <w:pageBreakBefore w:val="0"/>
        <w:kinsoku/>
        <w:overflowPunct/>
        <w:topLinePunct w:val="0"/>
        <w:bidi w:val="0"/>
        <w:spacing w:line="560" w:lineRule="exact"/>
        <w:textAlignment w:val="auto"/>
        <w:rPr>
          <w:rFonts w:ascii="宋体" w:hAnsi="宋体" w:eastAsia="仿宋_GB2312"/>
          <w:color w:val="auto"/>
          <w:sz w:val="32"/>
          <w:szCs w:val="32"/>
        </w:rPr>
      </w:pPr>
      <w:r>
        <w:rPr>
          <w:rFonts w:hint="eastAsia" w:ascii="宋体" w:hAnsi="宋体" w:eastAsia="仿宋_GB2312"/>
          <w:color w:val="auto"/>
          <w:sz w:val="32"/>
          <w:szCs w:val="32"/>
        </w:rPr>
        <w:br w:type="page"/>
      </w:r>
    </w:p>
    <w:p>
      <w:pPr>
        <w:keepNext w:val="0"/>
        <w:keepLines w:val="0"/>
        <w:pageBreakBefore w:val="0"/>
        <w:kinsoku/>
        <w:overflowPunct/>
        <w:topLinePunct w:val="0"/>
        <w:bidi w:val="0"/>
        <w:adjustRightInd w:val="0"/>
        <w:snapToGrid w:val="0"/>
        <w:spacing w:line="560" w:lineRule="exact"/>
        <w:textAlignment w:val="auto"/>
        <w:rPr>
          <w:rFonts w:ascii="宋体" w:hAnsi="宋体" w:eastAsia="黑体" w:cs="黑体"/>
          <w:color w:val="auto"/>
          <w:sz w:val="32"/>
          <w:szCs w:val="32"/>
        </w:rPr>
      </w:pPr>
      <w:r>
        <w:rPr>
          <w:rFonts w:hint="eastAsia" w:ascii="宋体" w:hAnsi="宋体" w:eastAsia="黑体" w:cs="黑体"/>
          <w:color w:val="auto"/>
          <w:sz w:val="32"/>
          <w:szCs w:val="32"/>
        </w:rPr>
        <w:t>附件4</w:t>
      </w:r>
    </w:p>
    <w:p>
      <w:pPr>
        <w:keepNext w:val="0"/>
        <w:keepLines w:val="0"/>
        <w:pageBreakBefore w:val="0"/>
        <w:kinsoku/>
        <w:overflowPunct/>
        <w:topLinePunct w:val="0"/>
        <w:bidi w:val="0"/>
        <w:adjustRightInd w:val="0"/>
        <w:snapToGrid w:val="0"/>
        <w:spacing w:line="560" w:lineRule="exact"/>
        <w:jc w:val="center"/>
        <w:textAlignment w:val="auto"/>
        <w:rPr>
          <w:rFonts w:ascii="宋体" w:hAnsi="宋体" w:eastAsia="宋体"/>
          <w:b/>
          <w:color w:val="auto"/>
          <w:sz w:val="44"/>
          <w:szCs w:val="44"/>
        </w:rPr>
      </w:pPr>
    </w:p>
    <w:p>
      <w:pPr>
        <w:keepNext w:val="0"/>
        <w:keepLines w:val="0"/>
        <w:pageBreakBefore w:val="0"/>
        <w:kinsoku/>
        <w:overflowPunct/>
        <w:topLinePunct w:val="0"/>
        <w:bidi w:val="0"/>
        <w:adjustRightInd w:val="0"/>
        <w:snapToGrid w:val="0"/>
        <w:spacing w:line="560" w:lineRule="exact"/>
        <w:jc w:val="center"/>
        <w:textAlignment w:val="auto"/>
        <w:rPr>
          <w:rFonts w:ascii="宋体" w:hAnsi="宋体" w:eastAsia="方正小标宋简体" w:cs="方正小标宋简体"/>
          <w:bCs/>
          <w:color w:val="auto"/>
          <w:sz w:val="44"/>
          <w:szCs w:val="44"/>
        </w:rPr>
      </w:pPr>
      <w:r>
        <w:rPr>
          <w:rFonts w:hint="eastAsia" w:ascii="宋体" w:hAnsi="宋体" w:eastAsia="方正小标宋简体" w:cs="方正小标宋简体"/>
          <w:bCs/>
          <w:color w:val="auto"/>
          <w:sz w:val="44"/>
          <w:szCs w:val="44"/>
        </w:rPr>
        <w:t>考生个人健康状况承诺书</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
          <w:color w:val="auto"/>
          <w:sz w:val="32"/>
          <w:szCs w:val="32"/>
        </w:rPr>
      </w:pPr>
    </w:p>
    <w:p>
      <w:pPr>
        <w:keepNext w:val="0"/>
        <w:keepLines w:val="0"/>
        <w:pageBreakBefore w:val="0"/>
        <w:kinsoku/>
        <w:overflowPunct/>
        <w:topLinePunct w:val="0"/>
        <w:bidi w:val="0"/>
        <w:adjustRightInd w:val="0"/>
        <w:snapToGrid w:val="0"/>
        <w:spacing w:line="560" w:lineRule="exact"/>
        <w:textAlignment w:val="auto"/>
        <w:rPr>
          <w:rFonts w:ascii="宋体" w:hAnsi="宋体" w:eastAsia="仿宋_GB2312"/>
          <w:color w:val="auto"/>
          <w:sz w:val="32"/>
          <w:szCs w:val="32"/>
          <w:u w:val="single"/>
        </w:rPr>
      </w:pPr>
      <w:r>
        <w:rPr>
          <w:rFonts w:hint="eastAsia" w:ascii="宋体" w:hAnsi="宋体" w:eastAsia="仿宋_GB2312"/>
          <w:color w:val="auto"/>
          <w:sz w:val="32"/>
          <w:szCs w:val="32"/>
        </w:rPr>
        <w:t>姓  名：</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身份证号码：</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联系电话：</w:t>
      </w:r>
      <w:r>
        <w:rPr>
          <w:rFonts w:hint="eastAsia" w:ascii="宋体" w:hAnsi="宋体" w:eastAsia="仿宋_GB2312"/>
          <w:color w:val="auto"/>
          <w:sz w:val="32"/>
          <w:szCs w:val="32"/>
          <w:u w:val="single"/>
        </w:rPr>
        <w:t xml:space="preserve">        </w:t>
      </w:r>
    </w:p>
    <w:p>
      <w:pPr>
        <w:keepNext w:val="0"/>
        <w:keepLines w:val="0"/>
        <w:pageBreakBefore w:val="0"/>
        <w:kinsoku/>
        <w:overflowPunct/>
        <w:topLinePunct w:val="0"/>
        <w:bidi w:val="0"/>
        <w:adjustRightInd w:val="0"/>
        <w:snapToGrid w:val="0"/>
        <w:spacing w:line="560" w:lineRule="exact"/>
        <w:jc w:val="distribute"/>
        <w:textAlignment w:val="auto"/>
        <w:rPr>
          <w:rFonts w:ascii="宋体" w:hAnsi="宋体" w:eastAsia="仿宋_GB2312"/>
          <w:color w:val="auto"/>
          <w:sz w:val="32"/>
          <w:szCs w:val="32"/>
        </w:rPr>
      </w:pPr>
      <w:r>
        <w:rPr>
          <w:rFonts w:hint="eastAsia" w:ascii="宋体" w:hAnsi="宋体" w:eastAsia="仿宋_GB2312"/>
          <w:color w:val="auto"/>
          <w:sz w:val="32"/>
          <w:szCs w:val="32"/>
        </w:rPr>
        <w:t>现住址：</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省</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市</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区(县、市)</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街道</w:t>
      </w:r>
    </w:p>
    <w:p>
      <w:pPr>
        <w:keepNext w:val="0"/>
        <w:keepLines w:val="0"/>
        <w:pageBreakBefore w:val="0"/>
        <w:kinsoku/>
        <w:overflowPunct/>
        <w:topLinePunct w:val="0"/>
        <w:bidi w:val="0"/>
        <w:adjustRightInd w:val="0"/>
        <w:snapToGrid w:val="0"/>
        <w:spacing w:line="560" w:lineRule="exact"/>
        <w:ind w:firstLine="1280" w:firstLineChars="400"/>
        <w:textAlignment w:val="auto"/>
        <w:rPr>
          <w:rFonts w:ascii="宋体" w:hAnsi="宋体" w:eastAsia="仿宋_GB2312"/>
          <w:color w:val="auto"/>
          <w:sz w:val="32"/>
          <w:szCs w:val="32"/>
        </w:rPr>
      </w:pPr>
      <w:r>
        <w:rPr>
          <w:rFonts w:hint="eastAsia" w:ascii="宋体" w:hAnsi="宋体" w:eastAsia="仿宋_GB2312"/>
          <w:color w:val="auto"/>
          <w:sz w:val="32"/>
          <w:szCs w:val="32"/>
        </w:rPr>
        <w:t>(镇、乡)</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小区（村）</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在2021威海全球合伙人事业中心公开招聘考试期间，本人自觉遵守国家、省市新冠肺炎疫情防控有关要求，郑重承诺如下：</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一、本人以及与我一起共同生活的亲属及相关人员，自考试日前14天内（含考试日）没有被诊断为新冠肺炎确诊病例、疑似病例及无症状感染者，也未被判定为新冠病例的密切接触者。</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二、本人以及与我一起共同生活的亲属及相关人员，自考试日前28天内（含考试日）未到过境外或中高风险地区，未接触过新型冠状病毒感染者，未接触过来自境外或中高风险地区的发热或有呼吸道症状的患者。</w:t>
      </w:r>
    </w:p>
    <w:p>
      <w:pPr>
        <w:keepNext w:val="0"/>
        <w:keepLines w:val="0"/>
        <w:pageBreakBefore w:val="0"/>
        <w:kinsoku/>
        <w:overflowPunct/>
        <w:topLinePunct w:val="0"/>
        <w:bidi w:val="0"/>
        <w:spacing w:line="560" w:lineRule="exact"/>
        <w:jc w:val="left"/>
        <w:textAlignment w:val="auto"/>
        <w:rPr>
          <w:rFonts w:ascii="宋体" w:hAnsi="宋体" w:eastAsia="仿宋_GB2312"/>
          <w:color w:val="auto"/>
          <w:sz w:val="32"/>
          <w:szCs w:val="32"/>
        </w:rPr>
      </w:pPr>
      <w:r>
        <w:rPr>
          <w:rFonts w:hint="eastAsia" w:ascii="宋体" w:hAnsi="宋体" w:eastAsia="仿宋_GB2312"/>
          <w:color w:val="auto"/>
          <w:sz w:val="32"/>
          <w:szCs w:val="32"/>
        </w:rPr>
        <w:t xml:space="preserve">    三、本人目前身体健康且自考试日前14天内（含考试日），没有出现发烧（体温不高于37.3℃）、咳嗽、乏力、胸闷等与新型冠状病毒感染有关的症状。如体温高于37.3℃或存在疑似症状，须按《</w:t>
      </w:r>
      <w:r>
        <w:rPr>
          <w:rFonts w:hint="eastAsia" w:ascii="宋体" w:hAnsi="宋体" w:eastAsia="仿宋_GB2312" w:cs="仿宋_GB2312"/>
          <w:color w:val="auto"/>
          <w:sz w:val="32"/>
          <w:szCs w:val="32"/>
        </w:rPr>
        <w:t>2021年威海全球合伙人事业中心公开招聘考试考生新冠肺炎疫情防控告知书</w:t>
      </w:r>
      <w:r>
        <w:rPr>
          <w:rFonts w:hint="eastAsia" w:ascii="宋体" w:hAnsi="宋体" w:eastAsia="仿宋_GB2312"/>
          <w:color w:val="auto"/>
          <w:sz w:val="32"/>
          <w:szCs w:val="32"/>
        </w:rPr>
        <w:t>》要求及时就诊，排除新冠肺炎的，须提供考试日前48小时内核酸检测合格报告和诊断证明，并说明情况：</w:t>
      </w:r>
      <w:r>
        <w:rPr>
          <w:rFonts w:hint="eastAsia" w:ascii="宋体" w:hAnsi="宋体" w:eastAsia="仿宋_GB2312"/>
          <w:color w:val="auto"/>
          <w:sz w:val="32"/>
          <w:szCs w:val="32"/>
          <w:u w:val="single"/>
        </w:rPr>
        <w:t xml:space="preserve">                     </w:t>
      </w:r>
      <w:r>
        <w:rPr>
          <w:rFonts w:hint="eastAsia" w:ascii="宋体" w:hAnsi="宋体" w:eastAsia="仿宋_GB2312"/>
          <w:color w:val="auto"/>
          <w:sz w:val="32"/>
          <w:szCs w:val="32"/>
        </w:rPr>
        <w:t>。</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四、本人在考试入场前，未服用任何缓解症状的药物。</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五、本人知晓并了解威海市统筹推进新冠肺炎疫情防控和经济社会发展工作指挥部办公室关于疫情防控的最新通知要求，并已按照相关要求进行自我健康观察、健康管理和核酸检测等。</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六、本人完全了解上述内容，对承诺内容及</w:t>
      </w:r>
      <w:r>
        <w:rPr>
          <w:rFonts w:hint="eastAsia" w:ascii="宋体" w:hAnsi="宋体" w:eastAsia="仿宋"/>
          <w:color w:val="auto"/>
          <w:sz w:val="32"/>
          <w:szCs w:val="32"/>
        </w:rPr>
        <w:t>“山东电子健康码”（绿码、无异常）、“通信大数据行程卡”（绿码、无异常）、</w:t>
      </w:r>
      <w:r>
        <w:rPr>
          <w:rFonts w:hint="eastAsia" w:ascii="宋体" w:hAnsi="宋体" w:eastAsia="仿宋_GB2312"/>
          <w:color w:val="auto"/>
          <w:sz w:val="32"/>
          <w:szCs w:val="32"/>
        </w:rPr>
        <w:t>核酸检测阴性报告及其它相关疫情防控资料的真实性负责，并遵守考前承诺。如考试期间或考后发现存在提供虚假或隐瞒相应信息的则取消本次考试成绩，违反相关法律法规的将依法承担责任。</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　　                    承诺人（签字）：</w:t>
      </w:r>
    </w:p>
    <w:p>
      <w:pPr>
        <w:keepNext w:val="0"/>
        <w:keepLines w:val="0"/>
        <w:pageBreakBefore w:val="0"/>
        <w:kinsoku/>
        <w:overflowPunct/>
        <w:topLinePunct w:val="0"/>
        <w:bidi w:val="0"/>
        <w:adjustRightInd w:val="0"/>
        <w:snapToGrid w:val="0"/>
        <w:spacing w:line="560" w:lineRule="exact"/>
        <w:ind w:firstLine="640" w:firstLineChars="200"/>
        <w:textAlignment w:val="auto"/>
        <w:rPr>
          <w:rFonts w:ascii="宋体" w:hAnsi="宋体" w:eastAsia="仿宋_GB2312"/>
          <w:color w:val="auto"/>
          <w:sz w:val="32"/>
          <w:szCs w:val="32"/>
        </w:rPr>
      </w:pPr>
      <w:r>
        <w:rPr>
          <w:rFonts w:hint="eastAsia" w:ascii="宋体" w:hAnsi="宋体" w:eastAsia="仿宋_GB2312"/>
          <w:color w:val="auto"/>
          <w:sz w:val="32"/>
          <w:szCs w:val="32"/>
        </w:rPr>
        <w:t xml:space="preserve">　                    </w:t>
      </w:r>
    </w:p>
    <w:p>
      <w:pPr>
        <w:keepNext w:val="0"/>
        <w:keepLines w:val="0"/>
        <w:pageBreakBefore w:val="0"/>
        <w:kinsoku/>
        <w:overflowPunct/>
        <w:topLinePunct w:val="0"/>
        <w:bidi w:val="0"/>
        <w:adjustRightInd w:val="0"/>
        <w:snapToGrid w:val="0"/>
        <w:spacing w:line="560" w:lineRule="exact"/>
        <w:ind w:firstLine="4160" w:firstLineChars="1300"/>
        <w:textAlignment w:val="auto"/>
        <w:rPr>
          <w:rFonts w:ascii="宋体" w:hAnsi="宋体" w:eastAsia="仿宋_GB2312"/>
          <w:color w:val="auto"/>
          <w:sz w:val="32"/>
          <w:szCs w:val="32"/>
        </w:rPr>
      </w:pPr>
      <w:r>
        <w:rPr>
          <w:rFonts w:hint="eastAsia" w:ascii="宋体" w:hAnsi="宋体" w:eastAsia="仿宋_GB2312"/>
          <w:color w:val="auto"/>
          <w:sz w:val="32"/>
          <w:szCs w:val="32"/>
        </w:rPr>
        <w:t>2021年 11 月    日</w:t>
      </w:r>
    </w:p>
    <w:p>
      <w:pPr>
        <w:keepNext w:val="0"/>
        <w:keepLines w:val="0"/>
        <w:pageBreakBefore w:val="0"/>
        <w:widowControl/>
        <w:kinsoku/>
        <w:wordWrap w:val="0"/>
        <w:overflowPunct/>
        <w:topLinePunct w:val="0"/>
        <w:bidi w:val="0"/>
        <w:spacing w:line="560" w:lineRule="exact"/>
        <w:textAlignment w:val="auto"/>
        <w:rPr>
          <w:rFonts w:ascii="宋体" w:hAnsi="宋体" w:eastAsia="仿宋_GB2312"/>
          <w:color w:val="auto"/>
          <w:sz w:val="32"/>
          <w:szCs w:val="32"/>
        </w:rPr>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3073" o:spid="_x0000_s3073" o:spt="202" type="#_x0000_t202" style="position:absolute;left:0pt;margin-top:-22.2pt;height:144pt;width:144pt;mso-position-horizontal:outside;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4"/>
                  <w:rPr>
                    <w:rFonts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283D92"/>
    <w:rsid w:val="00027BC0"/>
    <w:rsid w:val="00112C42"/>
    <w:rsid w:val="001B100E"/>
    <w:rsid w:val="001C0323"/>
    <w:rsid w:val="001D0905"/>
    <w:rsid w:val="00266695"/>
    <w:rsid w:val="00283D92"/>
    <w:rsid w:val="002A60F9"/>
    <w:rsid w:val="00324E7F"/>
    <w:rsid w:val="00352986"/>
    <w:rsid w:val="003F1F23"/>
    <w:rsid w:val="00533BFA"/>
    <w:rsid w:val="005A4C81"/>
    <w:rsid w:val="006003D1"/>
    <w:rsid w:val="006E0D04"/>
    <w:rsid w:val="00701FC3"/>
    <w:rsid w:val="007163B4"/>
    <w:rsid w:val="007166C6"/>
    <w:rsid w:val="00754CBC"/>
    <w:rsid w:val="007D5927"/>
    <w:rsid w:val="0088237B"/>
    <w:rsid w:val="009833D7"/>
    <w:rsid w:val="009D3F7A"/>
    <w:rsid w:val="00A0051D"/>
    <w:rsid w:val="00B230C8"/>
    <w:rsid w:val="00B82468"/>
    <w:rsid w:val="00BC5A73"/>
    <w:rsid w:val="00C129A4"/>
    <w:rsid w:val="00C23A02"/>
    <w:rsid w:val="00D06F6E"/>
    <w:rsid w:val="00D70DB5"/>
    <w:rsid w:val="00DF3594"/>
    <w:rsid w:val="00E85C1F"/>
    <w:rsid w:val="00EE4227"/>
    <w:rsid w:val="00F37EB8"/>
    <w:rsid w:val="00F47D0A"/>
    <w:rsid w:val="0F363136"/>
    <w:rsid w:val="158350DF"/>
    <w:rsid w:val="16202E28"/>
    <w:rsid w:val="18E75E1F"/>
    <w:rsid w:val="1CEB61FD"/>
    <w:rsid w:val="26B077D1"/>
    <w:rsid w:val="29D438AD"/>
    <w:rsid w:val="2E217D72"/>
    <w:rsid w:val="30E8400E"/>
    <w:rsid w:val="39766D72"/>
    <w:rsid w:val="41105060"/>
    <w:rsid w:val="42B66CB2"/>
    <w:rsid w:val="45872946"/>
    <w:rsid w:val="5AED5ADA"/>
    <w:rsid w:val="611E41DE"/>
    <w:rsid w:val="642D40DC"/>
    <w:rsid w:val="6B2C3E8E"/>
    <w:rsid w:val="6CFE3EF5"/>
    <w:rsid w:val="7038213E"/>
    <w:rsid w:val="74EB2572"/>
    <w:rsid w:val="7586610D"/>
    <w:rsid w:val="78F713CD"/>
    <w:rsid w:val="7BF91F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link w:val="14"/>
    <w:semiHidden/>
    <w:unhideWhenUsed/>
    <w:qFormat/>
    <w:uiPriority w:val="99"/>
    <w:pPr>
      <w:ind w:left="100" w:leftChars="2500"/>
    </w:pPr>
  </w:style>
  <w:style w:type="paragraph" w:styleId="3">
    <w:name w:val="Balloon Text"/>
    <w:basedOn w:val="1"/>
    <w:link w:val="13"/>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ind w:firstLine="480"/>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Hyperlink"/>
    <w:basedOn w:val="8"/>
    <w:semiHidden/>
    <w:unhideWhenUsed/>
    <w:qFormat/>
    <w:uiPriority w:val="99"/>
    <w:rPr>
      <w:color w:val="000000"/>
      <w:u w:val="none"/>
    </w:rPr>
  </w:style>
  <w:style w:type="character" w:customStyle="1" w:styleId="11">
    <w:name w:val="页眉 字符"/>
    <w:basedOn w:val="8"/>
    <w:link w:val="5"/>
    <w:qFormat/>
    <w:uiPriority w:val="99"/>
    <w:rPr>
      <w:sz w:val="18"/>
      <w:szCs w:val="18"/>
    </w:rPr>
  </w:style>
  <w:style w:type="character" w:customStyle="1" w:styleId="12">
    <w:name w:val="页脚 字符"/>
    <w:basedOn w:val="8"/>
    <w:link w:val="4"/>
    <w:qFormat/>
    <w:uiPriority w:val="99"/>
    <w:rPr>
      <w:sz w:val="18"/>
      <w:szCs w:val="18"/>
    </w:rPr>
  </w:style>
  <w:style w:type="character" w:customStyle="1" w:styleId="13">
    <w:name w:val="批注框文本 字符"/>
    <w:basedOn w:val="8"/>
    <w:link w:val="3"/>
    <w:semiHidden/>
    <w:qFormat/>
    <w:uiPriority w:val="99"/>
    <w:rPr>
      <w:sz w:val="18"/>
      <w:szCs w:val="18"/>
    </w:rPr>
  </w:style>
  <w:style w:type="character" w:customStyle="1" w:styleId="14">
    <w:name w:val="日期 字符"/>
    <w:basedOn w:val="8"/>
    <w:link w:val="2"/>
    <w:semiHidden/>
    <w:qFormat/>
    <w:uiPriority w:val="99"/>
  </w:style>
  <w:style w:type="character" w:customStyle="1" w:styleId="15">
    <w:name w:val="bjh-p"/>
    <w:basedOn w:val="8"/>
    <w:qFormat/>
    <w:uiPriority w:val="0"/>
  </w:style>
  <w:style w:type="character" w:customStyle="1" w:styleId="16">
    <w:name w:val="bjh-strong"/>
    <w:basedOn w:val="8"/>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9D2703-6A86-4608-888F-EE4EB2A978AC}">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11</Pages>
  <Words>668</Words>
  <Characters>3810</Characters>
  <Lines>31</Lines>
  <Paragraphs>8</Paragraphs>
  <TotalTime>104</TotalTime>
  <ScaleCrop>false</ScaleCrop>
  <LinksUpToDate>false</LinksUpToDate>
  <CharactersWithSpaces>4470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2020-06-05T06:16:00Z</dcterms:created>
  <dc:creator>hx</dc:creator>
  <cp:lastModifiedBy>王肖涵</cp:lastModifiedBy>
  <cp:lastPrinted>2021-11-16T10:22:00Z</cp:lastPrinted>
  <dcterms:modified xsi:type="dcterms:W3CDTF">2021-11-17T09:36:51Z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